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D4" w:rsidRDefault="00E976D4" w:rsidP="00E976D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20CF104B" wp14:editId="42B0DEC5">
            <wp:simplePos x="0" y="0"/>
            <wp:positionH relativeFrom="column">
              <wp:posOffset>2527935</wp:posOffset>
            </wp:positionH>
            <wp:positionV relativeFrom="paragraph">
              <wp:posOffset>-28575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D4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</w:p>
    <w:p w:rsidR="00E976D4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E976D4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8"/>
          <w:szCs w:val="38"/>
        </w:rPr>
      </w:pPr>
    </w:p>
    <w:p w:rsidR="00E976D4" w:rsidRPr="00877570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7757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877570">
        <w:rPr>
          <w:b/>
          <w:sz w:val="24"/>
          <w:szCs w:val="24"/>
        </w:rPr>
        <w:t xml:space="preserve">                                  </w:t>
      </w:r>
      <w:r w:rsidRPr="00877570">
        <w:rPr>
          <w:b/>
          <w:sz w:val="24"/>
          <w:szCs w:val="24"/>
        </w:rPr>
        <w:t xml:space="preserve">    ПРОЕКТ</w:t>
      </w:r>
    </w:p>
    <w:p w:rsidR="00E976D4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ГОРОДА ТОБОЛЬСКА</w:t>
      </w:r>
    </w:p>
    <w:p w:rsidR="00E976D4" w:rsidRDefault="00E976D4" w:rsidP="00E976D4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DE17" wp14:editId="66DCC86C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28575" t="36830" r="28575" b="298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AOfZqLXAAAABgEAAA8AAABkcnMvZG93bnJldi54bWxMj8FOwzAMhu9I&#10;vEPkSdxYMgpTKU2niYkHoHDgmDWmrUicKsm2bk+PEQc4+vut35/rzeydOGJMYyANq6UCgdQFO1Kv&#10;4f3t5bYEkbIha1wg1HDGBJvm+qo2lQ0nesVjm3vBJZQqo2HIeaqkTN2A3qRlmJA4+wzRm8xj7KWN&#10;5sTl3sk7pdbSm5H4wmAmfB6w+2oPXkMblNvN28K1l/L+Yxe6cooPSeubxbx9ApFxzn/L8KPP6tCw&#10;0z4cyCbhNPAjmakqQHD6WKwZ7H+BbGr5X7/5BgAA//8DAFBLAQItABQABgAIAAAAIQC2gziS/gAA&#10;AOEBAAATAAAAAAAAAAAAAAAAAAAAAABbQ29udGVudF9UeXBlc10ueG1sUEsBAi0AFAAGAAgAAAAh&#10;ADj9If/WAAAAlAEAAAsAAAAAAAAAAAAAAAAALwEAAF9yZWxzLy5yZWxzUEsBAi0AFAAGAAgAAAAh&#10;ADQBr3EcAgAAOgQAAA4AAAAAAAAAAAAAAAAALgIAAGRycy9lMm9Eb2MueG1sUEsBAi0AFAAGAAgA&#10;AAAhAAOfZqLXAAAABg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  <w:r>
        <w:rPr>
          <w:noProof/>
        </w:rPr>
        <w:t xml:space="preserve"> </w:t>
      </w:r>
    </w:p>
    <w:p w:rsidR="00E976D4" w:rsidRDefault="00E976D4" w:rsidP="00E976D4">
      <w:pPr>
        <w:tabs>
          <w:tab w:val="left" w:pos="7515"/>
        </w:tabs>
        <w:rPr>
          <w:b/>
          <w:sz w:val="28"/>
          <w:szCs w:val="28"/>
        </w:rPr>
      </w:pPr>
    </w:p>
    <w:p w:rsidR="00E976D4" w:rsidRDefault="00E976D4" w:rsidP="00E976D4">
      <w:pPr>
        <w:overflowPunct w:val="0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976D4" w:rsidRDefault="00E976D4" w:rsidP="00E976D4">
      <w:pPr>
        <w:jc w:val="center"/>
        <w:rPr>
          <w:b/>
          <w:sz w:val="28"/>
          <w:szCs w:val="28"/>
        </w:rPr>
      </w:pPr>
    </w:p>
    <w:p w:rsidR="00E976D4" w:rsidRDefault="00E976D4" w:rsidP="00E97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                                                                             №__________</w:t>
      </w:r>
    </w:p>
    <w:p w:rsidR="00E976D4" w:rsidRDefault="00E976D4" w:rsidP="00E976D4">
      <w:pPr>
        <w:rPr>
          <w:sz w:val="27"/>
          <w:szCs w:val="27"/>
        </w:rPr>
      </w:pPr>
    </w:p>
    <w:p w:rsidR="00E976D4" w:rsidRDefault="00E976D4" w:rsidP="00E97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6D4" w:rsidRDefault="00E976D4" w:rsidP="00E97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E976D4" w:rsidRDefault="00E976D4" w:rsidP="00E97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Тобольска от 30.12.2019 № 12-пк</w:t>
      </w:r>
    </w:p>
    <w:p w:rsidR="00E976D4" w:rsidRDefault="00E976D4" w:rsidP="00E976D4">
      <w:pPr>
        <w:jc w:val="center"/>
        <w:rPr>
          <w:sz w:val="28"/>
          <w:szCs w:val="28"/>
        </w:rPr>
      </w:pPr>
    </w:p>
    <w:p w:rsidR="00E976D4" w:rsidRDefault="00E976D4" w:rsidP="00E976D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Тобольска,</w:t>
      </w:r>
    </w:p>
    <w:p w:rsidR="00E976D4" w:rsidRDefault="00E976D4" w:rsidP="00E976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Тобольска от 30.12.2019 № 12-пк «Об утверждении Порядка предоставления субсидий держателям инвестиционных проектов города Тобольска и (или) Тюменской области» (с изменениями, внесенными постановлениями Администрации города Тобольска от 27.07.2020 № 43-пк, 03.08.2020 № 44-пк, 26.07.2021 №52-пк) следующие изменения: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пункта 1.1, абзаца четвертого пункта 1.2 приложения к постановлению слова «на территории города Тобольска» исключить;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1.3 приложения к постановлению изложить в следующей редакции: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Субсидия предоставляется в целях </w:t>
      </w:r>
      <w:proofErr w:type="gramStart"/>
      <w:r>
        <w:rPr>
          <w:sz w:val="28"/>
          <w:szCs w:val="28"/>
        </w:rPr>
        <w:t>реализации приоритетного направления Стратегии социально-экономического развития города Тобольска</w:t>
      </w:r>
      <w:proofErr w:type="gramEnd"/>
      <w:r>
        <w:rPr>
          <w:sz w:val="28"/>
          <w:szCs w:val="28"/>
        </w:rPr>
        <w:t xml:space="preserve"> до 2030 года по формированию нефтехимического и полимерного кластера в рамках муниципальной программы «Развитие химической и нефтехимической промышленности в городе Тобольске» на возмещение затрат, указанных в пункте 2.6 Порядка, и достижения результата, установленного настоящим Порядком.»;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тексту абзацев  первого, второго пункта 2.5.2, пункта 2.5.3 приложения к постановлению слова «для целей» заменить словами «на»;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2.6.7 приложения к постановлению изложить в следующей редакции: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«2.6.7. части затрат, понесенных Держателями проектов на покупку, транспортировку, погрузо-разгрузочные работы, хранение (в том числе охрану зоны таможенного контроля) и монтаж материалов, оборудования (в том числе запасные части к нему) и другого движимого имущества для обеспечения реализации инвестиционных проектов, а также на оплату услуг </w:t>
      </w:r>
      <w:r>
        <w:rPr>
          <w:sz w:val="28"/>
          <w:szCs w:val="28"/>
        </w:rPr>
        <w:lastRenderedPageBreak/>
        <w:t>специализированных организаций, привлеченных для целей управления и оперирования объектами, предусмотренными инвестиционными проектами;»;</w:t>
      </w:r>
      <w:proofErr w:type="gramEnd"/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7 пункта 2.7.1 приложения к постановлению изложить в следующей редакции: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«копии договоров на покупку, транспортировку, погрузо-разгрузочные работы, хранение (в том числе охрану зоны таможенного контроля) оборудования и материалов, изделий, включая материалы и изделия, необходимые для монтажа оборудования; монтаж оборудования и основных средств, а также на оплату услуг специализированных организаций, привлеченных для целей управления и оперирования объектами, предусмотренными инвестиционными проектами</w:t>
      </w:r>
      <w:proofErr w:type="gramStart"/>
      <w:r>
        <w:rPr>
          <w:sz w:val="28"/>
          <w:szCs w:val="28"/>
        </w:rPr>
        <w:t>;»</w:t>
      </w:r>
      <w:proofErr w:type="gramEnd"/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пункта 2.7.1 приложения к постановлению дополнить одиннадцатым абзацем следующего содержания: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«копии актов приемки услуг специализированных организаций, привлеченных для целей управления и оперирования объектами, предусмотренными инвестиционными проектами</w:t>
      </w:r>
      <w:proofErr w:type="gramStart"/>
      <w:r>
        <w:rPr>
          <w:sz w:val="28"/>
          <w:szCs w:val="28"/>
        </w:rPr>
        <w:t>.»;</w:t>
      </w:r>
      <w:proofErr w:type="gramEnd"/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2.16 приложения к постановлению изложить в следующей редакции: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«2.16. Для получения субсидии по возмещению затрат, возникших при реализации инвестиционного проекта, Держатели проектов после получения уведомления, указанного в подпункте 2.10.5 пункта 2.10 Порядка, предоставляют в Администрацию заявление по форме, установленной приложением к Порядку (далее - заявление)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2.23 приложения к постановлению изложить в следующей редакции:</w:t>
      </w:r>
    </w:p>
    <w:p w:rsidR="00E976D4" w:rsidRDefault="00E976D4" w:rsidP="00E97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«оплату обязательств, возникших у Держателей проектов в процессе эксплуатации объектов, созданных в результате инвестиционной деятельности, непосредственно связанных с ним вспомогательных производств Держателей проектов, включая текущую эксплуатацию и содержание оборудования, техническое обслуживание и ремонт, реконструкцию, модернизацию, техническое перевооружение, в том числе оплату топлива, энергоресурсов и промышленных газов на технологические цели, а также на оплату услуг специализированных организаций, привлеченных для целей управления</w:t>
      </w:r>
      <w:proofErr w:type="gramEnd"/>
      <w:r>
        <w:rPr>
          <w:sz w:val="28"/>
          <w:szCs w:val="28"/>
        </w:rPr>
        <w:t xml:space="preserve"> и оперирования объектами, предусмотренными инвестиционными проектами; на оплату оборудования, </w:t>
      </w:r>
      <w:proofErr w:type="gramStart"/>
      <w:r>
        <w:rPr>
          <w:sz w:val="28"/>
          <w:szCs w:val="28"/>
        </w:rPr>
        <w:t>шеф-монтажных</w:t>
      </w:r>
      <w:proofErr w:type="gramEnd"/>
      <w:r>
        <w:rPr>
          <w:sz w:val="28"/>
          <w:szCs w:val="28"/>
        </w:rPr>
        <w:t xml:space="preserve"> работ, материалов, изделий, проектно-изыскательских, пусконаладочных, строительно-монтажных, ремонтных работ; оплату расходов на техническое обслуживание технологического оборудования, эксплуатацию машин, механизмов и специального транспорта, привлекаемого для выполнения ремонтных работ и работ по регулярному техническому обслуживанию; </w:t>
      </w:r>
      <w:proofErr w:type="gramStart"/>
      <w:r>
        <w:rPr>
          <w:sz w:val="28"/>
          <w:szCs w:val="28"/>
        </w:rPr>
        <w:t xml:space="preserve">оплату услуг по управлению и обслуживанию строительства и ремонтов, по строительному контролю, авторскому надзору, услуг по экспертизе промышленной безопасности, технической диагностике и ревизии технологического оборудования, технологических трубопроводов, </w:t>
      </w:r>
      <w:r>
        <w:rPr>
          <w:sz w:val="28"/>
          <w:szCs w:val="28"/>
        </w:rPr>
        <w:lastRenderedPageBreak/>
        <w:t>динамического оборудования, зданий и сооружений; оплату расходов по обеспечению пожарной и газовой безопасности силами привлеченных специализированных организаций; оплату расходов по обеспечению работников спецодеждой и средствами индивидуальной защиты;</w:t>
      </w:r>
      <w:proofErr w:type="gramEnd"/>
      <w:r>
        <w:rPr>
          <w:sz w:val="28"/>
          <w:szCs w:val="28"/>
        </w:rPr>
        <w:t xml:space="preserve"> приобретение материалов, необходимых для производства продукции (материалы на технологию, катализаторы), а также материалов для упаковки, транспортировки и хранения произведенной продукции</w:t>
      </w:r>
      <w:proofErr w:type="gramStart"/>
      <w:r>
        <w:rPr>
          <w:sz w:val="28"/>
          <w:szCs w:val="28"/>
        </w:rPr>
        <w:t>.».</w:t>
      </w:r>
      <w:proofErr w:type="gramEnd"/>
    </w:p>
    <w:p w:rsidR="00E976D4" w:rsidRDefault="00E976D4" w:rsidP="00E976D4">
      <w:pPr>
        <w:pStyle w:val="a3"/>
        <w:spacing w:before="0" w:before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города Тобольска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Тобольская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разместить на официальном сайте Администрации города Тобольска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admtobolsk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на официальном сайте муниципального образования город Тобольск на портале органов государственной власти Тюменской области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tobolsk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admtyumen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).  </w:t>
      </w:r>
    </w:p>
    <w:p w:rsidR="00E976D4" w:rsidRDefault="00E976D4" w:rsidP="00E976D4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06BF9" w:rsidRDefault="00206BF9" w:rsidP="00E976D4">
      <w:pPr>
        <w:pStyle w:val="a4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76D4" w:rsidRDefault="00E976D4" w:rsidP="00E97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                                                                              М.В. Афанасьев</w:t>
      </w: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E976D4" w:rsidRDefault="00E976D4" w:rsidP="00E976D4">
      <w:pPr>
        <w:rPr>
          <w:b/>
          <w:sz w:val="28"/>
          <w:szCs w:val="28"/>
        </w:rPr>
      </w:pPr>
    </w:p>
    <w:p w:rsidR="00584D79" w:rsidRDefault="00584D79"/>
    <w:sectPr w:rsidR="0058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4"/>
    <w:rsid w:val="00206BF9"/>
    <w:rsid w:val="00584D79"/>
    <w:rsid w:val="00594154"/>
    <w:rsid w:val="00877570"/>
    <w:rsid w:val="00E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D4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styleId="a4">
    <w:name w:val="No Spacing"/>
    <w:uiPriority w:val="1"/>
    <w:qFormat/>
    <w:rsid w:val="00E976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97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976D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7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D4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styleId="a4">
    <w:name w:val="No Spacing"/>
    <w:uiPriority w:val="1"/>
    <w:qFormat/>
    <w:rsid w:val="00E976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97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976D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7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 Анна Александровна</dc:creator>
  <cp:keywords/>
  <dc:description/>
  <cp:lastModifiedBy>Кабак Анна Александровна</cp:lastModifiedBy>
  <cp:revision>4</cp:revision>
  <dcterms:created xsi:type="dcterms:W3CDTF">2021-10-27T06:14:00Z</dcterms:created>
  <dcterms:modified xsi:type="dcterms:W3CDTF">2021-10-27T06:16:00Z</dcterms:modified>
</cp:coreProperties>
</file>